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B7" w:rsidRDefault="000956B7" w:rsidP="000956B7">
      <w:pPr>
        <w:pStyle w:val="Default"/>
      </w:pPr>
    </w:p>
    <w:p w:rsidR="0006105C" w:rsidRDefault="000956B7" w:rsidP="000956B7">
      <w:pPr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FREQUENCY OF LEFT VENTRICLE THROMBUS IN PATIENT WITH ACUTE ANTERIOR WALL MYOCARDIAL INFARCTION</w:t>
      </w:r>
    </w:p>
    <w:p w:rsidR="000956B7" w:rsidRDefault="000956B7" w:rsidP="000956B7">
      <w:pPr>
        <w:pStyle w:val="Default"/>
      </w:pPr>
    </w:p>
    <w:p w:rsidR="000956B7" w:rsidRDefault="000956B7" w:rsidP="000956B7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KJMS January – March 2022, Volume 15, No. 1</w:t>
      </w:r>
    </w:p>
    <w:p w:rsidR="000956B7" w:rsidRDefault="000956B7" w:rsidP="000956B7">
      <w:pPr>
        <w:rPr>
          <w:sz w:val="18"/>
          <w:szCs w:val="18"/>
        </w:rPr>
      </w:pPr>
    </w:p>
    <w:p w:rsidR="000956B7" w:rsidRPr="000956B7" w:rsidRDefault="000956B7" w:rsidP="0009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56B7" w:rsidRDefault="000956B7" w:rsidP="000956B7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95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FREQUENCY OF HYPERURICEMIA IN SUBJECTS WITH UNSTABLE ANGINA/MYOCARDIAL INFARCTION AND THEIR PROGNOSIS</w:t>
      </w:r>
    </w:p>
    <w:p w:rsidR="000956B7" w:rsidRDefault="000956B7" w:rsidP="000956B7">
      <w:pPr>
        <w:pStyle w:val="Default"/>
      </w:pPr>
    </w:p>
    <w:p w:rsidR="000956B7" w:rsidRDefault="000956B7" w:rsidP="000956B7">
      <w:pPr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J </w:t>
      </w:r>
      <w:proofErr w:type="spellStart"/>
      <w:r>
        <w:rPr>
          <w:b/>
          <w:bCs/>
          <w:sz w:val="20"/>
          <w:szCs w:val="20"/>
        </w:rPr>
        <w:t>Ayub</w:t>
      </w:r>
      <w:proofErr w:type="spellEnd"/>
      <w:r>
        <w:rPr>
          <w:b/>
          <w:bCs/>
          <w:sz w:val="20"/>
          <w:szCs w:val="20"/>
        </w:rPr>
        <w:t xml:space="preserve"> Med </w:t>
      </w:r>
      <w:proofErr w:type="spellStart"/>
      <w:r>
        <w:rPr>
          <w:b/>
          <w:bCs/>
          <w:sz w:val="20"/>
          <w:szCs w:val="20"/>
        </w:rPr>
        <w:t>Coll</w:t>
      </w:r>
      <w:proofErr w:type="spellEnd"/>
      <w:r>
        <w:rPr>
          <w:b/>
          <w:bCs/>
          <w:sz w:val="20"/>
          <w:szCs w:val="20"/>
        </w:rPr>
        <w:t xml:space="preserve"> Abbottabad 2022;34(3)</w:t>
      </w:r>
    </w:p>
    <w:p w:rsidR="00B14FEF" w:rsidRDefault="00B14FEF" w:rsidP="000956B7">
      <w:pPr>
        <w:rPr>
          <w:b/>
          <w:bCs/>
          <w:sz w:val="20"/>
          <w:szCs w:val="20"/>
        </w:rPr>
      </w:pPr>
    </w:p>
    <w:p w:rsidR="00B14FEF" w:rsidRDefault="00B14FEF" w:rsidP="00B14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“Effect of no-reflow </w:t>
      </w:r>
      <w:r w:rsidRPr="00B14FEF">
        <w:rPr>
          <w:b/>
          <w:sz w:val="28"/>
          <w:szCs w:val="28"/>
        </w:rPr>
        <w:t>during primary percutaneous coronary intervention for</w:t>
      </w:r>
      <w:r>
        <w:rPr>
          <w:b/>
          <w:sz w:val="28"/>
          <w:szCs w:val="28"/>
        </w:rPr>
        <w:t xml:space="preserve"> acute myocardial infarction on </w:t>
      </w:r>
      <w:r w:rsidRPr="00B14FEF">
        <w:rPr>
          <w:b/>
          <w:sz w:val="28"/>
          <w:szCs w:val="28"/>
        </w:rPr>
        <w:t>six-month mortality”</w:t>
      </w:r>
    </w:p>
    <w:p w:rsidR="00B14FEF" w:rsidRPr="00B14FEF" w:rsidRDefault="00B14FEF" w:rsidP="00B14FE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PAKISTAN JOURNAL OF </w:t>
      </w:r>
      <w:r w:rsidRPr="00B14FEF">
        <w:rPr>
          <w:b/>
          <w:sz w:val="18"/>
          <w:szCs w:val="18"/>
        </w:rPr>
        <w:t>MEDICAL &amp; HEALTH SCIENCES</w:t>
      </w:r>
      <w:r w:rsidR="00D148B1">
        <w:rPr>
          <w:b/>
          <w:sz w:val="18"/>
          <w:szCs w:val="18"/>
        </w:rPr>
        <w:t xml:space="preserve"> </w:t>
      </w:r>
      <w:r w:rsidR="00D148B1" w:rsidRPr="00D148B1">
        <w:rPr>
          <w:b/>
          <w:sz w:val="18"/>
          <w:szCs w:val="18"/>
        </w:rPr>
        <w:t>Vol .17 No. 04 April 2023 issue.</w:t>
      </w:r>
      <w:bookmarkStart w:id="0" w:name="_GoBack"/>
      <w:bookmarkEnd w:id="0"/>
    </w:p>
    <w:sectPr w:rsidR="00B14FEF" w:rsidRPr="00B1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8A"/>
    <w:rsid w:val="0006105C"/>
    <w:rsid w:val="000956B7"/>
    <w:rsid w:val="0059408A"/>
    <w:rsid w:val="006F3A35"/>
    <w:rsid w:val="00B14FEF"/>
    <w:rsid w:val="00D148B1"/>
    <w:rsid w:val="00E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2F0E"/>
  <w15:chartTrackingRefBased/>
  <w15:docId w15:val="{40A489F1-0FA4-4A6C-89EE-EEE6A6C2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5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2023-04-13T12:09:00Z</dcterms:created>
  <dcterms:modified xsi:type="dcterms:W3CDTF">2023-04-13T12:21:00Z</dcterms:modified>
</cp:coreProperties>
</file>