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10" w:rsidRDefault="00626A10" w:rsidP="00626A10">
      <w:pPr>
        <w:pStyle w:val="Heading1"/>
        <w:tabs>
          <w:tab w:val="left" w:pos="9142"/>
        </w:tabs>
        <w:spacing w:before="1"/>
        <w:rPr>
          <w:sz w:val="20"/>
          <w:szCs w:val="20"/>
        </w:rPr>
      </w:pPr>
      <w:r>
        <w:rPr>
          <w:color w:val="FFFFFE"/>
          <w:spacing w:val="2"/>
          <w:sz w:val="20"/>
          <w:szCs w:val="20"/>
          <w:shd w:val="clear" w:color="auto" w:fill="993300"/>
        </w:rPr>
        <w:t xml:space="preserve">List of Publications of Dr Salman Ahmed </w:t>
      </w:r>
      <w:r>
        <w:rPr>
          <w:color w:val="FFFFFE"/>
          <w:spacing w:val="2"/>
          <w:sz w:val="20"/>
          <w:szCs w:val="20"/>
          <w:shd w:val="clear" w:color="auto" w:fill="993300"/>
        </w:rPr>
        <w:tab/>
      </w:r>
    </w:p>
    <w:p w:rsidR="00626A10" w:rsidRDefault="00626A10" w:rsidP="00626A10">
      <w:pPr>
        <w:pStyle w:val="ListParagraph"/>
        <w:numPr>
          <w:ilvl w:val="0"/>
          <w:numId w:val="1"/>
        </w:numPr>
        <w:rPr>
          <w:sz w:val="20"/>
          <w:szCs w:val="20"/>
        </w:rPr>
      </w:pPr>
      <w:r>
        <w:rPr>
          <w:sz w:val="20"/>
          <w:szCs w:val="20"/>
        </w:rPr>
        <w:t xml:space="preserve">“Frequency of implementation of guideline recommended effective secondary prevention drug therapy after myocardial infarction and its impact on re-hospitalization” J </w:t>
      </w:r>
      <w:proofErr w:type="spellStart"/>
      <w:r>
        <w:rPr>
          <w:sz w:val="20"/>
          <w:szCs w:val="20"/>
        </w:rPr>
        <w:t>Cardiovasc</w:t>
      </w:r>
      <w:proofErr w:type="spellEnd"/>
      <w:r>
        <w:rPr>
          <w:sz w:val="20"/>
          <w:szCs w:val="20"/>
        </w:rPr>
        <w:t xml:space="preserve"> Dis 2019</w:t>
      </w:r>
      <w:proofErr w:type="gramStart"/>
      <w:r>
        <w:rPr>
          <w:sz w:val="20"/>
          <w:szCs w:val="20"/>
        </w:rPr>
        <w:t>;15</w:t>
      </w:r>
      <w:proofErr w:type="gramEnd"/>
      <w:r>
        <w:rPr>
          <w:sz w:val="20"/>
          <w:szCs w:val="20"/>
        </w:rPr>
        <w:t>(4):95 – 98.</w:t>
      </w:r>
    </w:p>
    <w:p w:rsidR="00626A10" w:rsidRDefault="00626A10" w:rsidP="00626A10">
      <w:pPr>
        <w:pStyle w:val="BodyText"/>
        <w:numPr>
          <w:ilvl w:val="0"/>
          <w:numId w:val="1"/>
        </w:numPr>
        <w:spacing w:before="149"/>
      </w:pPr>
      <w:r>
        <w:t xml:space="preserve">"In hospital mortality among Patients with high Platelets/Lymphocytes ratio presenting with ST segment Elevation Myocardial </w:t>
      </w:r>
      <w:proofErr w:type="spellStart"/>
      <w:r>
        <w:t>Infaction</w:t>
      </w:r>
      <w:proofErr w:type="spellEnd"/>
      <w:r>
        <w:t xml:space="preserve">." J </w:t>
      </w:r>
      <w:proofErr w:type="spellStart"/>
      <w:r>
        <w:t>Cardiovasc</w:t>
      </w:r>
      <w:proofErr w:type="spellEnd"/>
      <w:r>
        <w:t xml:space="preserve"> Dis. 2018 14(4):100-103, Aug 2018</w:t>
      </w:r>
    </w:p>
    <w:p w:rsidR="00626A10" w:rsidRDefault="00626A10" w:rsidP="00626A10">
      <w:pPr>
        <w:pStyle w:val="BodyText"/>
        <w:numPr>
          <w:ilvl w:val="0"/>
          <w:numId w:val="1"/>
        </w:numPr>
        <w:spacing w:before="149"/>
      </w:pPr>
      <w:r>
        <w:t>“Acute ST-Segment Elevation myocardial Infarction with Two Culprit Vessels and Its Revascularization Strategy.” Pak Heart J 2020</w:t>
      </w:r>
      <w:proofErr w:type="gramStart"/>
      <w:r>
        <w:t>;53</w:t>
      </w:r>
      <w:proofErr w:type="gramEnd"/>
      <w:r>
        <w:t>(02):179-182.</w:t>
      </w:r>
    </w:p>
    <w:p w:rsidR="00626A10" w:rsidRDefault="00626A10" w:rsidP="00626A10">
      <w:pPr>
        <w:pStyle w:val="BodyText"/>
        <w:numPr>
          <w:ilvl w:val="0"/>
          <w:numId w:val="1"/>
        </w:numPr>
        <w:spacing w:before="149"/>
      </w:pPr>
      <w:r>
        <w:t xml:space="preserve">“Frequency of folic acid Deficiency in Patients with Ischemic heart </w:t>
      </w:r>
      <w:proofErr w:type="gramStart"/>
      <w:r>
        <w:t>Disease ."</w:t>
      </w:r>
      <w:proofErr w:type="gramEnd"/>
      <w:r>
        <w:t xml:space="preserve"> J </w:t>
      </w:r>
      <w:proofErr w:type="spellStart"/>
      <w:r>
        <w:t>Cardiovasc</w:t>
      </w:r>
      <w:proofErr w:type="spellEnd"/>
      <w:r>
        <w:t xml:space="preserve"> Dis. 2019;15(2):34-38, </w:t>
      </w:r>
      <w:proofErr w:type="spellStart"/>
      <w:r>
        <w:t>oct</w:t>
      </w:r>
      <w:proofErr w:type="spellEnd"/>
      <w:r>
        <w:t xml:space="preserve"> 2019</w:t>
      </w:r>
    </w:p>
    <w:p w:rsidR="00626A10" w:rsidRDefault="00626A10" w:rsidP="00626A10">
      <w:pPr>
        <w:pStyle w:val="BodyText"/>
        <w:numPr>
          <w:ilvl w:val="0"/>
          <w:numId w:val="1"/>
        </w:numPr>
        <w:spacing w:before="149"/>
      </w:pPr>
      <w:proofErr w:type="spellStart"/>
      <w:r>
        <w:t>Rathi</w:t>
      </w:r>
      <w:proofErr w:type="spellEnd"/>
      <w:r>
        <w:t xml:space="preserve"> N, </w:t>
      </w:r>
      <w:proofErr w:type="spellStart"/>
      <w:r>
        <w:t>Balouch</w:t>
      </w:r>
      <w:proofErr w:type="spellEnd"/>
      <w:r>
        <w:t xml:space="preserve"> MZ, </w:t>
      </w:r>
      <w:proofErr w:type="spellStart"/>
      <w:r>
        <w:t>Kazi</w:t>
      </w:r>
      <w:proofErr w:type="spellEnd"/>
      <w:r>
        <w:t xml:space="preserve"> S, Ahmed S, Shaikh AG. Prevalence of First Diagnosed Atrial Fibrillation in Patients Admitted with Acute Coronary Syndrome and with Impaired Renal Function with and without Diabetes Mellitus. Journal of Pharmaceutical Research International. 2021 May 12:123-8.</w:t>
      </w:r>
    </w:p>
    <w:p w:rsidR="00626A10" w:rsidRDefault="00626A10" w:rsidP="00626A10">
      <w:pPr>
        <w:pStyle w:val="BodyText"/>
        <w:numPr>
          <w:ilvl w:val="0"/>
          <w:numId w:val="1"/>
        </w:numPr>
        <w:spacing w:before="149"/>
      </w:pPr>
      <w:proofErr w:type="spellStart"/>
      <w:r>
        <w:t>Mueed</w:t>
      </w:r>
      <w:proofErr w:type="spellEnd"/>
      <w:r>
        <w:t xml:space="preserve"> A, </w:t>
      </w:r>
      <w:proofErr w:type="spellStart"/>
      <w:r>
        <w:t>Rathi</w:t>
      </w:r>
      <w:proofErr w:type="spellEnd"/>
      <w:r>
        <w:t xml:space="preserve"> N, Ashraf J, Ahmed S, </w:t>
      </w:r>
      <w:proofErr w:type="spellStart"/>
      <w:r>
        <w:t>Rai</w:t>
      </w:r>
      <w:proofErr w:type="spellEnd"/>
      <w:r>
        <w:t xml:space="preserve"> L. Quality of Life after Ablation </w:t>
      </w:r>
      <w:proofErr w:type="spellStart"/>
      <w:r>
        <w:t>vs</w:t>
      </w:r>
      <w:proofErr w:type="spellEnd"/>
      <w:r>
        <w:t xml:space="preserve"> Medication Therapy in Patients With Supraventricular Tachycardia. Journal of Pharmaceutical Research International. 2021 Jun 12:86-93.</w:t>
      </w:r>
    </w:p>
    <w:p w:rsidR="009701D4" w:rsidRDefault="009701D4">
      <w:bookmarkStart w:id="0" w:name="_GoBack"/>
      <w:bookmarkEnd w:id="0"/>
    </w:p>
    <w:sectPr w:rsidR="0097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A6EF1"/>
    <w:multiLevelType w:val="hybridMultilevel"/>
    <w:tmpl w:val="E29C3E00"/>
    <w:lvl w:ilvl="0" w:tplc="0409000F">
      <w:start w:val="1"/>
      <w:numFmt w:val="decimal"/>
      <w:lvlText w:val="%1."/>
      <w:lvlJc w:val="left"/>
      <w:pPr>
        <w:ind w:left="840" w:hanging="360"/>
      </w:p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10"/>
    <w:rsid w:val="00626A10"/>
    <w:rsid w:val="007B5D32"/>
    <w:rsid w:val="009701D4"/>
    <w:rsid w:val="0098648E"/>
    <w:rsid w:val="009B2047"/>
    <w:rsid w:val="00AC3855"/>
    <w:rsid w:val="00DE6AFB"/>
    <w:rsid w:val="00DF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1B12-65EF-4D1A-B6DD-9A88237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26A10"/>
    <w:pPr>
      <w:widowControl w:val="0"/>
      <w:autoSpaceDE w:val="0"/>
      <w:autoSpaceDN w:val="0"/>
      <w:spacing w:after="0" w:line="240" w:lineRule="auto"/>
      <w:ind w:left="120"/>
      <w:outlineLvl w:val="0"/>
    </w:pPr>
    <w:rPr>
      <w:rFonts w:ascii="Segoe UI" w:eastAsia="Segoe UI" w:hAnsi="Segoe UI" w:cs="Segoe U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6A10"/>
    <w:rPr>
      <w:rFonts w:ascii="Segoe UI" w:eastAsia="Segoe UI" w:hAnsi="Segoe UI" w:cs="Segoe UI"/>
      <w:b/>
      <w:bCs/>
      <w:sz w:val="24"/>
      <w:szCs w:val="24"/>
      <w:lang w:bidi="en-US"/>
    </w:rPr>
  </w:style>
  <w:style w:type="paragraph" w:styleId="BodyText">
    <w:name w:val="Body Text"/>
    <w:basedOn w:val="Normal"/>
    <w:link w:val="BodyTextChar"/>
    <w:uiPriority w:val="1"/>
    <w:semiHidden/>
    <w:unhideWhenUsed/>
    <w:qFormat/>
    <w:rsid w:val="00626A10"/>
    <w:pPr>
      <w:widowControl w:val="0"/>
      <w:autoSpaceDE w:val="0"/>
      <w:autoSpaceDN w:val="0"/>
      <w:spacing w:before="8" w:after="0" w:line="240" w:lineRule="auto"/>
      <w:ind w:left="120"/>
    </w:pPr>
    <w:rPr>
      <w:rFonts w:ascii="Segoe UI" w:eastAsia="Segoe UI" w:hAnsi="Segoe UI" w:cs="Segoe UI"/>
      <w:sz w:val="20"/>
      <w:szCs w:val="20"/>
      <w:lang w:bidi="en-US"/>
    </w:rPr>
  </w:style>
  <w:style w:type="character" w:customStyle="1" w:styleId="BodyTextChar">
    <w:name w:val="Body Text Char"/>
    <w:basedOn w:val="DefaultParagraphFont"/>
    <w:link w:val="BodyText"/>
    <w:uiPriority w:val="1"/>
    <w:semiHidden/>
    <w:rsid w:val="00626A10"/>
    <w:rPr>
      <w:rFonts w:ascii="Segoe UI" w:eastAsia="Segoe UI" w:hAnsi="Segoe UI" w:cs="Segoe UI"/>
      <w:sz w:val="20"/>
      <w:szCs w:val="20"/>
      <w:lang w:bidi="en-US"/>
    </w:rPr>
  </w:style>
  <w:style w:type="paragraph" w:styleId="ListParagraph">
    <w:name w:val="List Paragraph"/>
    <w:basedOn w:val="Normal"/>
    <w:uiPriority w:val="1"/>
    <w:qFormat/>
    <w:rsid w:val="00626A10"/>
    <w:pPr>
      <w:widowControl w:val="0"/>
      <w:autoSpaceDE w:val="0"/>
      <w:autoSpaceDN w:val="0"/>
      <w:spacing w:after="0" w:line="240" w:lineRule="auto"/>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2021-07-01T08:55:00Z</dcterms:created>
  <dcterms:modified xsi:type="dcterms:W3CDTF">2021-07-01T08:55:00Z</dcterms:modified>
</cp:coreProperties>
</file>