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11" w:rsidRDefault="00B17BC7" w:rsidP="00B17BC7">
      <w:r>
        <w:t xml:space="preserve">Dr. Muhammad </w:t>
      </w:r>
      <w:proofErr w:type="spellStart"/>
      <w:r>
        <w:t>Waqas</w:t>
      </w:r>
      <w:proofErr w:type="spellEnd"/>
      <w:r>
        <w:t xml:space="preserve"> </w:t>
      </w:r>
    </w:p>
    <w:p w:rsidR="00B17BC7" w:rsidRDefault="00B17BC7" w:rsidP="00B17BC7">
      <w:r>
        <w:t>Publications</w:t>
      </w:r>
    </w:p>
    <w:p w:rsidR="00B17BC7" w:rsidRDefault="00626011" w:rsidP="00B17BC7">
      <w:hyperlink r:id="rId5" w:history="1">
        <w:r w:rsidRPr="00474AD7">
          <w:rPr>
            <w:rStyle w:val="Hyperlink"/>
          </w:rPr>
          <w:t>iamwaqas@msn.com</w:t>
        </w:r>
      </w:hyperlink>
    </w:p>
    <w:p w:rsidR="00626011" w:rsidRDefault="00626011" w:rsidP="00B17BC7">
      <w:r>
        <w:t>PMDC = 52648-S</w:t>
      </w:r>
    </w:p>
    <w:p w:rsidR="00B17BC7" w:rsidRDefault="00B17BC7" w:rsidP="00B17BC7"/>
    <w:p w:rsidR="00B17BC7" w:rsidRDefault="00B17BC7" w:rsidP="00B17BC7"/>
    <w:p w:rsidR="00B17BC7" w:rsidRDefault="00B17BC7" w:rsidP="00B17BC7"/>
    <w:p w:rsidR="00B17BC7" w:rsidRDefault="00B17BC7" w:rsidP="00B17BC7">
      <w:pPr>
        <w:pStyle w:val="Heading2"/>
        <w:numPr>
          <w:ilvl w:val="0"/>
          <w:numId w:val="1"/>
        </w:numPr>
      </w:pPr>
      <w:r>
        <w:t>Arrhythmia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t>Myocardial</w:t>
      </w:r>
      <w:r>
        <w:rPr>
          <w:spacing w:val="-4"/>
        </w:rPr>
        <w:t xml:space="preserve"> </w:t>
      </w:r>
      <w:r>
        <w:t>Infarction: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Six-Month</w:t>
      </w:r>
      <w:r>
        <w:rPr>
          <w:spacing w:val="-3"/>
        </w:rPr>
        <w:t xml:space="preserve"> </w:t>
      </w:r>
      <w:r>
        <w:t>Retrospective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from the</w:t>
      </w:r>
      <w:r>
        <w:rPr>
          <w:spacing w:val="-56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 Cardiovascular</w:t>
      </w:r>
      <w:r>
        <w:rPr>
          <w:spacing w:val="-1"/>
        </w:rPr>
        <w:t xml:space="preserve"> </w:t>
      </w:r>
      <w:r>
        <w:t>Diseases. DOI:</w:t>
      </w:r>
      <w:r>
        <w:rPr>
          <w:spacing w:val="-3"/>
        </w:rPr>
        <w:t xml:space="preserve"> </w:t>
      </w:r>
      <w:r>
        <w:t>10.7759/cureus.11322</w:t>
      </w:r>
    </w:p>
    <w:p w:rsidR="00B17BC7" w:rsidRDefault="00B17BC7" w:rsidP="00B17BC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</w:rPr>
        <w:t xml:space="preserve">     Published:</w:t>
      </w:r>
      <w:r>
        <w:rPr>
          <w:rFonts w:ascii="Arial" w:hAnsi="Arial" w:cs="Arial"/>
          <w:b/>
          <w:bCs/>
          <w:color w:val="000000" w:themeColor="text1"/>
        </w:rPr>
        <w:t xml:space="preserve"> November 04, 2020 in </w:t>
      </w:r>
      <w:proofErr w:type="spellStart"/>
      <w:r>
        <w:rPr>
          <w:rFonts w:ascii="Arial" w:hAnsi="Arial" w:cs="Arial"/>
          <w:b/>
          <w:bCs/>
          <w:color w:val="000000" w:themeColor="text1"/>
        </w:rPr>
        <w:t>Cureus</w:t>
      </w:r>
      <w:proofErr w:type="spellEnd"/>
    </w:p>
    <w:p w:rsidR="00B17BC7" w:rsidRDefault="00B17BC7" w:rsidP="00B17BC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 w:themeColor="text1"/>
        </w:rPr>
      </w:pPr>
    </w:p>
    <w:p w:rsidR="00B17BC7" w:rsidRDefault="00B17BC7" w:rsidP="00B17BC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t>Pre-hospital delay and its reasons in patients with acute myocardial infarction</w:t>
      </w:r>
      <w:r>
        <w:rPr>
          <w:spacing w:val="-57"/>
        </w:rPr>
        <w:t xml:space="preserve"> </w:t>
      </w:r>
      <w:r>
        <w:t xml:space="preserve">presenting to a primary </w:t>
      </w:r>
      <w:proofErr w:type="spellStart"/>
      <w:r>
        <w:t>percutaneous</w:t>
      </w:r>
      <w:proofErr w:type="spellEnd"/>
      <w:r>
        <w:t xml:space="preserve"> intervention capable center. DOI:</w:t>
      </w:r>
      <w:r>
        <w:rPr>
          <w:spacing w:val="1"/>
        </w:rPr>
        <w:t xml:space="preserve"> </w:t>
      </w:r>
      <w:r>
        <w:t>10.7759/cureus.12964</w:t>
      </w:r>
    </w:p>
    <w:p w:rsidR="00B17BC7" w:rsidRDefault="00B17BC7" w:rsidP="00B17BC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</w:rPr>
        <w:t xml:space="preserve">     Published:</w:t>
      </w:r>
      <w:r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b/>
          <w:bCs/>
          <w:color w:val="000000" w:themeColor="text1"/>
        </w:rPr>
        <w:t xml:space="preserve">January 28, 2021 in </w:t>
      </w:r>
      <w:proofErr w:type="spellStart"/>
      <w:r>
        <w:rPr>
          <w:rFonts w:ascii="Arial" w:hAnsi="Arial" w:cs="Arial"/>
          <w:b/>
          <w:bCs/>
          <w:color w:val="000000" w:themeColor="text1"/>
        </w:rPr>
        <w:t>Cureus</w:t>
      </w:r>
      <w:proofErr w:type="spellEnd"/>
    </w:p>
    <w:p w:rsidR="00B17BC7" w:rsidRDefault="00B17BC7" w:rsidP="00B17BC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000000" w:themeColor="text1"/>
        </w:rPr>
      </w:pPr>
    </w:p>
    <w:p w:rsidR="00B17BC7" w:rsidRDefault="00B17BC7" w:rsidP="00B17BC7">
      <w:pPr>
        <w:pStyle w:val="ListParagraph"/>
        <w:numPr>
          <w:ilvl w:val="0"/>
          <w:numId w:val="1"/>
        </w:numPr>
        <w:spacing w:line="271" w:lineRule="auto"/>
        <w:ind w:right="1103"/>
        <w:rPr>
          <w:sz w:val="28"/>
        </w:rPr>
      </w:pPr>
      <w:r>
        <w:rPr>
          <w:sz w:val="24"/>
          <w:szCs w:val="24"/>
        </w:rPr>
        <w:t>Does Diuretic reduce mortality in cardiac pulmonary edema? A prospective</w:t>
      </w:r>
      <w:r>
        <w:rPr>
          <w:spacing w:val="-61"/>
          <w:sz w:val="24"/>
          <w:szCs w:val="24"/>
        </w:rPr>
        <w:t xml:space="preserve"> </w:t>
      </w:r>
      <w:r>
        <w:rPr>
          <w:sz w:val="24"/>
          <w:szCs w:val="24"/>
        </w:rPr>
        <w:t>analysis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tertiary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center.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DOI:</w:t>
      </w:r>
      <w:r>
        <w:rPr>
          <w:spacing w:val="-3"/>
          <w:sz w:val="28"/>
        </w:rPr>
        <w:t xml:space="preserve"> </w:t>
      </w:r>
      <w:r>
        <w:rPr>
          <w:sz w:val="28"/>
        </w:rPr>
        <w:t>10.47144/phj.v53i4.1996</w:t>
      </w:r>
    </w:p>
    <w:p w:rsidR="00B17BC7" w:rsidRDefault="00B17BC7" w:rsidP="00B17BC7">
      <w:pPr>
        <w:spacing w:line="271" w:lineRule="auto"/>
        <w:ind w:right="1103"/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          Published: October - December 2020 in Pakistan Heart Journal</w:t>
      </w:r>
    </w:p>
    <w:p w:rsidR="00B17BC7" w:rsidRDefault="00B17BC7" w:rsidP="00B17BC7">
      <w:pPr>
        <w:spacing w:line="271" w:lineRule="auto"/>
        <w:ind w:right="1103"/>
        <w:rPr>
          <w:sz w:val="28"/>
        </w:rPr>
      </w:pPr>
    </w:p>
    <w:p w:rsidR="00B17BC7" w:rsidRDefault="00B17BC7" w:rsidP="00B17BC7">
      <w:pPr>
        <w:pStyle w:val="ListParagraph"/>
        <w:numPr>
          <w:ilvl w:val="0"/>
          <w:numId w:val="1"/>
        </w:numPr>
        <w:spacing w:line="271" w:lineRule="auto"/>
        <w:ind w:right="1103"/>
        <w:rPr>
          <w:sz w:val="28"/>
        </w:rPr>
      </w:pPr>
      <w:r>
        <w:rPr>
          <w:sz w:val="26"/>
        </w:rPr>
        <w:t>PREVALENCE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DIASTOLIC</w:t>
      </w:r>
      <w:r>
        <w:rPr>
          <w:spacing w:val="-4"/>
          <w:sz w:val="26"/>
        </w:rPr>
        <w:t xml:space="preserve"> </w:t>
      </w:r>
      <w:r>
        <w:rPr>
          <w:sz w:val="26"/>
        </w:rPr>
        <w:t>DYSFUNCTION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PATIENTS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TYPE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DIABETES</w:t>
      </w:r>
      <w:r>
        <w:rPr>
          <w:spacing w:val="-56"/>
          <w:sz w:val="26"/>
        </w:rPr>
        <w:t xml:space="preserve"> </w:t>
      </w:r>
      <w:r>
        <w:rPr>
          <w:sz w:val="26"/>
        </w:rPr>
        <w:t>MELLITUS jpumhs;2020;10(03)98-101</w:t>
      </w:r>
    </w:p>
    <w:p w:rsidR="00B17BC7" w:rsidRDefault="00B17BC7" w:rsidP="00B17BC7">
      <w:pPr>
        <w:pStyle w:val="ListParagraph"/>
        <w:spacing w:line="271" w:lineRule="auto"/>
        <w:ind w:left="720" w:right="1103" w:firstLine="0"/>
        <w:rPr>
          <w:sz w:val="28"/>
        </w:rPr>
        <w:sectPr w:rsidR="00B17BC7">
          <w:pgSz w:w="12240" w:h="15840"/>
          <w:pgMar w:top="1500" w:right="1140" w:bottom="280" w:left="1320" w:header="720" w:footer="720" w:gutter="0"/>
          <w:cols w:space="720"/>
        </w:sectPr>
      </w:pP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>Published:</w:t>
      </w: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 w:themeColor="text1"/>
          <w:sz w:val="24"/>
          <w:szCs w:val="24"/>
          <w:shd w:val="clear" w:color="auto" w:fill="FFFFFF"/>
        </w:rPr>
        <w:t>Journal of Peoples University of medical and Health Sciences</w:t>
      </w:r>
    </w:p>
    <w:p w:rsidR="00B54C31" w:rsidRDefault="00B54C31"/>
    <w:sectPr w:rsidR="00B54C31" w:rsidSect="00B54C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392"/>
    <w:multiLevelType w:val="hybridMultilevel"/>
    <w:tmpl w:val="B838D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BC7"/>
    <w:rsid w:val="00626011"/>
    <w:rsid w:val="007D5C04"/>
    <w:rsid w:val="00B17BC7"/>
    <w:rsid w:val="00B5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B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B17BC7"/>
    <w:pPr>
      <w:spacing w:before="49"/>
      <w:ind w:left="12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B17BC7"/>
    <w:rPr>
      <w:rFonts w:ascii="Calibri" w:eastAsia="Calibri" w:hAnsi="Calibri" w:cs="Calibri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17B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17BC7"/>
    <w:pPr>
      <w:spacing w:before="43"/>
      <w:ind w:left="480" w:hanging="361"/>
    </w:pPr>
  </w:style>
  <w:style w:type="character" w:styleId="Strong">
    <w:name w:val="Strong"/>
    <w:basedOn w:val="DefaultParagraphFont"/>
    <w:uiPriority w:val="22"/>
    <w:qFormat/>
    <w:rsid w:val="00B17BC7"/>
    <w:rPr>
      <w:b/>
      <w:bCs/>
    </w:rPr>
  </w:style>
  <w:style w:type="character" w:styleId="Hyperlink">
    <w:name w:val="Hyperlink"/>
    <w:basedOn w:val="DefaultParagraphFont"/>
    <w:uiPriority w:val="99"/>
    <w:unhideWhenUsed/>
    <w:rsid w:val="00626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mwaqas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2021-06-12T16:03:00Z</dcterms:created>
  <dcterms:modified xsi:type="dcterms:W3CDTF">2021-06-28T11:47:00Z</dcterms:modified>
</cp:coreProperties>
</file>