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0" w:rsidRPr="001B7698" w:rsidRDefault="00BC1D00" w:rsidP="00BC1D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7698">
        <w:rPr>
          <w:rFonts w:ascii="Arial" w:hAnsi="Arial" w:cs="Arial"/>
          <w:color w:val="000000"/>
          <w:sz w:val="20"/>
          <w:szCs w:val="20"/>
        </w:rPr>
        <w:t xml:space="preserve">Association of the 9p21.3 Locus With Risk of First-Ever Myocardial Infarction in Pakistanis: Case-Control Study in South Asia and Updated Meta-Analysis of Europeans, </w:t>
      </w:r>
      <w:proofErr w:type="spellStart"/>
      <w:r w:rsidRPr="001B7698">
        <w:rPr>
          <w:rFonts w:ascii="Arial" w:hAnsi="Arial" w:cs="Arial"/>
          <w:color w:val="000000"/>
          <w:sz w:val="20"/>
          <w:szCs w:val="20"/>
        </w:rPr>
        <w:t>Arterioscler</w:t>
      </w:r>
      <w:proofErr w:type="spellEnd"/>
      <w:r w:rsidRPr="001B76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698">
        <w:rPr>
          <w:rFonts w:ascii="Arial" w:hAnsi="Arial" w:cs="Arial"/>
          <w:color w:val="000000"/>
          <w:sz w:val="20"/>
          <w:szCs w:val="20"/>
        </w:rPr>
        <w:t>Thromb</w:t>
      </w:r>
      <w:proofErr w:type="spellEnd"/>
      <w:r w:rsidRPr="001B76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698">
        <w:rPr>
          <w:rFonts w:ascii="Arial" w:hAnsi="Arial" w:cs="Arial"/>
          <w:color w:val="000000"/>
          <w:sz w:val="20"/>
          <w:szCs w:val="20"/>
        </w:rPr>
        <w:t>Vasc</w:t>
      </w:r>
      <w:proofErr w:type="spellEnd"/>
      <w:r w:rsidRPr="001B76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698">
        <w:rPr>
          <w:rFonts w:ascii="Arial" w:hAnsi="Arial" w:cs="Arial"/>
          <w:color w:val="000000"/>
          <w:sz w:val="20"/>
          <w:szCs w:val="20"/>
        </w:rPr>
        <w:t>Biol</w:t>
      </w:r>
      <w:proofErr w:type="spellEnd"/>
      <w:r w:rsidRPr="001B7698">
        <w:rPr>
          <w:rFonts w:ascii="Arial" w:hAnsi="Arial" w:cs="Arial"/>
          <w:color w:val="000000"/>
          <w:sz w:val="20"/>
          <w:szCs w:val="20"/>
        </w:rPr>
        <w:t xml:space="preserve"> 2010;30;1467-1473; originally published online Apr 15, 2010.</w:t>
      </w:r>
    </w:p>
    <w:p w:rsidR="00BC1D00" w:rsidRPr="001B7698" w:rsidRDefault="00BC1D00" w:rsidP="00BC1D00">
      <w:pPr>
        <w:tabs>
          <w:tab w:val="left" w:pos="235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C1D00" w:rsidRDefault="00BC1D00" w:rsidP="00BC1D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7698">
        <w:rPr>
          <w:rFonts w:ascii="Arial" w:hAnsi="Arial" w:cs="Arial"/>
          <w:color w:val="000000"/>
          <w:sz w:val="20"/>
          <w:szCs w:val="20"/>
        </w:rPr>
        <w:t xml:space="preserve">Genetic Determinants of Major Blood Lipids in Pakistan Is Compared with Europeans, </w:t>
      </w:r>
      <w:proofErr w:type="spellStart"/>
      <w:r w:rsidRPr="001B7698">
        <w:rPr>
          <w:rFonts w:ascii="Arial" w:hAnsi="Arial" w:cs="Arial"/>
          <w:color w:val="000000"/>
          <w:sz w:val="20"/>
          <w:szCs w:val="20"/>
        </w:rPr>
        <w:t>Circ</w:t>
      </w:r>
      <w:proofErr w:type="spellEnd"/>
      <w:r w:rsidRPr="001B7698">
        <w:rPr>
          <w:rFonts w:ascii="Arial" w:hAnsi="Arial" w:cs="Arial"/>
          <w:color w:val="000000"/>
          <w:sz w:val="20"/>
          <w:szCs w:val="20"/>
        </w:rPr>
        <w:t xml:space="preserve"> Cardiovasc Gene</w:t>
      </w:r>
      <w:r>
        <w:rPr>
          <w:rFonts w:ascii="Arial" w:hAnsi="Arial" w:cs="Arial"/>
          <w:color w:val="000000"/>
          <w:sz w:val="20"/>
          <w:szCs w:val="20"/>
        </w:rPr>
        <w:t>t published online Jun 22, 2010.</w:t>
      </w:r>
    </w:p>
    <w:p w:rsidR="00BC1D00" w:rsidRDefault="00BC1D00" w:rsidP="00BC1D0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C1D00" w:rsidRDefault="00BC1D00" w:rsidP="00BC1D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Abbas 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A, Aslam S, Qasim M. Acute inferior myocardial infarction; comparison of mortality in hospitalized patients with or without right ventricular infarction. Professional Med J 2017:24(9): 1265-1270.</w:t>
      </w:r>
    </w:p>
    <w:p w:rsidR="00BC1D00" w:rsidRDefault="00BC1D00" w:rsidP="00BC1D0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C1D00" w:rsidRPr="00D07AAA" w:rsidRDefault="00BC1D00" w:rsidP="00BC1D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2001D">
        <w:rPr>
          <w:rFonts w:ascii="Arial" w:hAnsi="Arial" w:cs="Arial"/>
          <w:sz w:val="20"/>
          <w:szCs w:val="20"/>
        </w:rPr>
        <w:t>Abbas S, Riaz R, Javaid I, Hameed N. Coronary artery disease; acute inferior wall myocardial infarction with ST segment depression in anterior chest leads. Professional Med J 2017; 24(7):935-941.</w:t>
      </w:r>
    </w:p>
    <w:p w:rsidR="00BC1D00" w:rsidRDefault="00BC1D00" w:rsidP="00BC1D0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BC1D00" w:rsidRDefault="00BC1D00" w:rsidP="00BC1D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78A1">
        <w:rPr>
          <w:rFonts w:ascii="Arial" w:hAnsi="Arial" w:cs="Arial"/>
          <w:color w:val="000000"/>
          <w:sz w:val="20"/>
          <w:szCs w:val="20"/>
        </w:rPr>
        <w:t>Nazir</w:t>
      </w:r>
      <w:proofErr w:type="spellEnd"/>
      <w:r w:rsidRPr="00AE78A1">
        <w:rPr>
          <w:rFonts w:ascii="Arial" w:hAnsi="Arial" w:cs="Arial"/>
          <w:color w:val="000000"/>
          <w:sz w:val="20"/>
          <w:szCs w:val="20"/>
        </w:rPr>
        <w:t xml:space="preserve"> A, Abbas S, Aslam S. Frequency of Hypertension during Pregnancy; PJMHS Vol. 10, No. 3, JUL-SEP 2016.   </w:t>
      </w:r>
    </w:p>
    <w:p w:rsidR="00BC1D00" w:rsidRDefault="00BC1D00" w:rsidP="00BC1D0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C1D00" w:rsidRPr="00AE78A1" w:rsidRDefault="00BC1D00" w:rsidP="00BC1D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625">
        <w:rPr>
          <w:rFonts w:ascii="Arial" w:hAnsi="Arial" w:cs="Arial"/>
          <w:color w:val="000000"/>
          <w:sz w:val="20"/>
          <w:szCs w:val="20"/>
        </w:rPr>
        <w:t>Abbas S, Fatima S, Hameed N, Qasim M. Persistent bradycardia; The outcome in patients with bradycardia after discontinuation of rate slowing drugs in terms of frequency. Professional Med J 2017</w:t>
      </w:r>
      <w:proofErr w:type="gramStart"/>
      <w:r w:rsidRPr="00372625">
        <w:rPr>
          <w:rFonts w:ascii="Arial" w:hAnsi="Arial" w:cs="Arial"/>
          <w:color w:val="000000"/>
          <w:sz w:val="20"/>
          <w:szCs w:val="20"/>
        </w:rPr>
        <w:t>;24</w:t>
      </w:r>
      <w:proofErr w:type="gramEnd"/>
      <w:r w:rsidRPr="00372625">
        <w:rPr>
          <w:rFonts w:ascii="Arial" w:hAnsi="Arial" w:cs="Arial"/>
          <w:color w:val="000000"/>
          <w:sz w:val="20"/>
          <w:szCs w:val="20"/>
        </w:rPr>
        <w:t>(11):1652-1656.</w:t>
      </w:r>
    </w:p>
    <w:p w:rsidR="003C1AF3" w:rsidRDefault="003C1AF3">
      <w:bookmarkStart w:id="0" w:name="_GoBack"/>
      <w:bookmarkEnd w:id="0"/>
    </w:p>
    <w:sectPr w:rsidR="003C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B19"/>
    <w:multiLevelType w:val="hybridMultilevel"/>
    <w:tmpl w:val="455EB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0"/>
    <w:rsid w:val="00171956"/>
    <w:rsid w:val="003C1AF3"/>
    <w:rsid w:val="00B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HOD</dc:creator>
  <cp:lastModifiedBy>PA to HOD</cp:lastModifiedBy>
  <cp:revision>1</cp:revision>
  <dcterms:created xsi:type="dcterms:W3CDTF">2018-10-11T06:55:00Z</dcterms:created>
  <dcterms:modified xsi:type="dcterms:W3CDTF">2018-10-11T06:55:00Z</dcterms:modified>
</cp:coreProperties>
</file>